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C256" w14:textId="782BF8D1" w:rsidR="003362BD" w:rsidRPr="003362BD" w:rsidRDefault="003362BD" w:rsidP="00952ADB">
      <w:pPr>
        <w:rPr>
          <w:b/>
          <w:bCs/>
          <w:sz w:val="28"/>
          <w:szCs w:val="28"/>
        </w:rPr>
      </w:pPr>
      <w:r w:rsidRPr="003362BD">
        <w:rPr>
          <w:b/>
          <w:bCs/>
          <w:sz w:val="28"/>
          <w:szCs w:val="28"/>
        </w:rPr>
        <w:t>Review of Act One</w:t>
      </w:r>
    </w:p>
    <w:p w14:paraId="63912CCA" w14:textId="77777777" w:rsidR="003362BD" w:rsidRPr="003362BD" w:rsidRDefault="003362BD" w:rsidP="00952ADB">
      <w:pPr>
        <w:rPr>
          <w:sz w:val="10"/>
          <w:szCs w:val="10"/>
        </w:rPr>
      </w:pPr>
    </w:p>
    <w:tbl>
      <w:tblPr>
        <w:tblStyle w:val="TableGrid"/>
        <w:tblW w:w="0" w:type="auto"/>
        <w:tblLook w:val="04A0" w:firstRow="1" w:lastRow="0" w:firstColumn="1" w:lastColumn="0" w:noHBand="0" w:noVBand="1"/>
      </w:tblPr>
      <w:tblGrid>
        <w:gridCol w:w="3005"/>
        <w:gridCol w:w="3005"/>
        <w:gridCol w:w="3006"/>
      </w:tblGrid>
      <w:tr w:rsidR="003362BD" w:rsidRPr="00952ADB" w14:paraId="24A0C726" w14:textId="77777777" w:rsidTr="00BA7D1A">
        <w:trPr>
          <w:trHeight w:val="964"/>
        </w:trPr>
        <w:tc>
          <w:tcPr>
            <w:tcW w:w="3005" w:type="dxa"/>
            <w:shd w:val="clear" w:color="auto" w:fill="F2F2F2" w:themeFill="background1" w:themeFillShade="F2"/>
            <w:vAlign w:val="center"/>
          </w:tcPr>
          <w:p w14:paraId="1DECCAF1" w14:textId="77777777" w:rsidR="003362BD" w:rsidRPr="00952ADB" w:rsidRDefault="003362BD" w:rsidP="00BA7D1A">
            <w:pPr>
              <w:jc w:val="center"/>
              <w:rPr>
                <w:b/>
                <w:bCs/>
              </w:rPr>
            </w:pPr>
            <w:r>
              <w:rPr>
                <w:b/>
                <w:bCs/>
              </w:rPr>
              <w:t>Trust</w:t>
            </w:r>
          </w:p>
        </w:tc>
        <w:tc>
          <w:tcPr>
            <w:tcW w:w="3005" w:type="dxa"/>
            <w:vAlign w:val="center"/>
          </w:tcPr>
          <w:p w14:paraId="203245B0" w14:textId="77777777" w:rsidR="003362BD" w:rsidRPr="00952ADB" w:rsidRDefault="003362BD" w:rsidP="00BA7D1A">
            <w:pPr>
              <w:jc w:val="center"/>
              <w:rPr>
                <w:b/>
                <w:bCs/>
              </w:rPr>
            </w:pPr>
            <w:r w:rsidRPr="00952ADB">
              <w:rPr>
                <w:b/>
                <w:bCs/>
              </w:rPr>
              <w:t>Darkness</w:t>
            </w:r>
          </w:p>
        </w:tc>
        <w:tc>
          <w:tcPr>
            <w:tcW w:w="3006" w:type="dxa"/>
            <w:vAlign w:val="center"/>
          </w:tcPr>
          <w:p w14:paraId="43A82503" w14:textId="77777777" w:rsidR="003362BD" w:rsidRPr="00952ADB" w:rsidRDefault="003362BD" w:rsidP="00BA7D1A">
            <w:pPr>
              <w:jc w:val="center"/>
              <w:rPr>
                <w:b/>
                <w:bCs/>
              </w:rPr>
            </w:pPr>
            <w:r>
              <w:rPr>
                <w:b/>
                <w:bCs/>
              </w:rPr>
              <w:t>Loyalty</w:t>
            </w:r>
          </w:p>
        </w:tc>
      </w:tr>
      <w:tr w:rsidR="003362BD" w:rsidRPr="00952ADB" w14:paraId="68019A63" w14:textId="77777777" w:rsidTr="00BA7D1A">
        <w:trPr>
          <w:trHeight w:val="964"/>
        </w:trPr>
        <w:tc>
          <w:tcPr>
            <w:tcW w:w="3005" w:type="dxa"/>
            <w:vAlign w:val="center"/>
          </w:tcPr>
          <w:p w14:paraId="4704B53A" w14:textId="77777777" w:rsidR="003362BD" w:rsidRPr="00952ADB" w:rsidRDefault="003362BD" w:rsidP="00BA7D1A">
            <w:pPr>
              <w:jc w:val="center"/>
              <w:rPr>
                <w:b/>
                <w:bCs/>
              </w:rPr>
            </w:pPr>
            <w:r>
              <w:rPr>
                <w:b/>
                <w:bCs/>
              </w:rPr>
              <w:t>Deceit</w:t>
            </w:r>
          </w:p>
        </w:tc>
        <w:tc>
          <w:tcPr>
            <w:tcW w:w="3005" w:type="dxa"/>
            <w:vAlign w:val="center"/>
          </w:tcPr>
          <w:p w14:paraId="1AA9434C" w14:textId="77777777" w:rsidR="003362BD" w:rsidRPr="00952ADB" w:rsidRDefault="003362BD" w:rsidP="00BA7D1A">
            <w:pPr>
              <w:jc w:val="center"/>
              <w:rPr>
                <w:b/>
                <w:bCs/>
              </w:rPr>
            </w:pPr>
            <w:r>
              <w:rPr>
                <w:b/>
                <w:bCs/>
              </w:rPr>
              <w:t>Power</w:t>
            </w:r>
          </w:p>
        </w:tc>
        <w:tc>
          <w:tcPr>
            <w:tcW w:w="3006" w:type="dxa"/>
            <w:vAlign w:val="center"/>
          </w:tcPr>
          <w:p w14:paraId="6A876A30" w14:textId="77777777" w:rsidR="003362BD" w:rsidRPr="00952ADB" w:rsidRDefault="003362BD" w:rsidP="00BA7D1A">
            <w:pPr>
              <w:jc w:val="center"/>
              <w:rPr>
                <w:b/>
                <w:bCs/>
              </w:rPr>
            </w:pPr>
            <w:r>
              <w:rPr>
                <w:b/>
                <w:bCs/>
              </w:rPr>
              <w:t>Light</w:t>
            </w:r>
          </w:p>
        </w:tc>
      </w:tr>
      <w:tr w:rsidR="003362BD" w:rsidRPr="00952ADB" w14:paraId="25C3703D" w14:textId="77777777" w:rsidTr="00BA7D1A">
        <w:trPr>
          <w:trHeight w:val="964"/>
        </w:trPr>
        <w:tc>
          <w:tcPr>
            <w:tcW w:w="3005" w:type="dxa"/>
            <w:vAlign w:val="center"/>
          </w:tcPr>
          <w:p w14:paraId="208CB7D6" w14:textId="77777777" w:rsidR="003362BD" w:rsidRPr="00952ADB" w:rsidRDefault="003362BD" w:rsidP="00BA7D1A">
            <w:pPr>
              <w:jc w:val="center"/>
              <w:rPr>
                <w:b/>
                <w:bCs/>
              </w:rPr>
            </w:pPr>
            <w:r>
              <w:rPr>
                <w:b/>
                <w:bCs/>
              </w:rPr>
              <w:t>Doubt</w:t>
            </w:r>
          </w:p>
        </w:tc>
        <w:tc>
          <w:tcPr>
            <w:tcW w:w="3005" w:type="dxa"/>
            <w:vAlign w:val="center"/>
          </w:tcPr>
          <w:p w14:paraId="5175477C" w14:textId="77777777" w:rsidR="003362BD" w:rsidRPr="00952ADB" w:rsidRDefault="003362BD" w:rsidP="00BA7D1A">
            <w:pPr>
              <w:jc w:val="center"/>
              <w:rPr>
                <w:b/>
                <w:bCs/>
              </w:rPr>
            </w:pPr>
            <w:r w:rsidRPr="00952ADB">
              <w:rPr>
                <w:b/>
                <w:bCs/>
              </w:rPr>
              <w:t>Conflict</w:t>
            </w:r>
          </w:p>
        </w:tc>
        <w:tc>
          <w:tcPr>
            <w:tcW w:w="3006" w:type="dxa"/>
            <w:vAlign w:val="center"/>
          </w:tcPr>
          <w:p w14:paraId="1B444979" w14:textId="77777777" w:rsidR="003362BD" w:rsidRPr="00952ADB" w:rsidRDefault="003362BD" w:rsidP="00BA7D1A">
            <w:pPr>
              <w:jc w:val="center"/>
              <w:rPr>
                <w:b/>
                <w:bCs/>
              </w:rPr>
            </w:pPr>
            <w:r>
              <w:rPr>
                <w:b/>
                <w:bCs/>
              </w:rPr>
              <w:t>Ambition</w:t>
            </w:r>
          </w:p>
        </w:tc>
      </w:tr>
      <w:tr w:rsidR="003362BD" w:rsidRPr="00952ADB" w14:paraId="04689CB3" w14:textId="77777777" w:rsidTr="00BA7D1A">
        <w:trPr>
          <w:trHeight w:val="964"/>
        </w:trPr>
        <w:tc>
          <w:tcPr>
            <w:tcW w:w="3005" w:type="dxa"/>
            <w:vAlign w:val="center"/>
          </w:tcPr>
          <w:p w14:paraId="55B5A05C" w14:textId="77777777" w:rsidR="003362BD" w:rsidRPr="00952ADB" w:rsidRDefault="003362BD" w:rsidP="00BA7D1A">
            <w:pPr>
              <w:jc w:val="center"/>
              <w:rPr>
                <w:b/>
                <w:bCs/>
              </w:rPr>
            </w:pPr>
            <w:r w:rsidRPr="00952ADB">
              <w:rPr>
                <w:b/>
                <w:bCs/>
              </w:rPr>
              <w:t>Witches</w:t>
            </w:r>
          </w:p>
        </w:tc>
        <w:tc>
          <w:tcPr>
            <w:tcW w:w="3005" w:type="dxa"/>
            <w:vAlign w:val="center"/>
          </w:tcPr>
          <w:p w14:paraId="33D5DF36" w14:textId="77777777" w:rsidR="003362BD" w:rsidRPr="00952ADB" w:rsidRDefault="003362BD" w:rsidP="00BA7D1A">
            <w:pPr>
              <w:jc w:val="center"/>
              <w:rPr>
                <w:b/>
                <w:bCs/>
              </w:rPr>
            </w:pPr>
            <w:r>
              <w:rPr>
                <w:b/>
                <w:bCs/>
              </w:rPr>
              <w:t>Praise</w:t>
            </w:r>
          </w:p>
        </w:tc>
        <w:tc>
          <w:tcPr>
            <w:tcW w:w="3006" w:type="dxa"/>
            <w:vAlign w:val="center"/>
          </w:tcPr>
          <w:p w14:paraId="2EE0E2C6" w14:textId="77777777" w:rsidR="003362BD" w:rsidRPr="00952ADB" w:rsidRDefault="003362BD" w:rsidP="00BA7D1A">
            <w:pPr>
              <w:jc w:val="center"/>
              <w:rPr>
                <w:b/>
                <w:bCs/>
              </w:rPr>
            </w:pPr>
            <w:r w:rsidRPr="00952ADB">
              <w:rPr>
                <w:b/>
                <w:bCs/>
              </w:rPr>
              <w:t>Soliloquy</w:t>
            </w:r>
          </w:p>
        </w:tc>
      </w:tr>
    </w:tbl>
    <w:p w14:paraId="3C503F8B" w14:textId="77777777" w:rsidR="003362BD" w:rsidRDefault="003362BD" w:rsidP="003362BD"/>
    <w:p w14:paraId="3CDC062A" w14:textId="77777777" w:rsidR="0084371C" w:rsidRDefault="0084371C" w:rsidP="0084371C">
      <w:pPr>
        <w:pStyle w:val="ListParagraph"/>
        <w:numPr>
          <w:ilvl w:val="0"/>
          <w:numId w:val="2"/>
        </w:numPr>
      </w:pPr>
      <w:r>
        <w:t>Pick a word and create a list of associations</w:t>
      </w:r>
    </w:p>
    <w:p w14:paraId="5FE552A5" w14:textId="77777777" w:rsidR="0084371C" w:rsidRDefault="0084371C" w:rsidP="0084371C">
      <w:pPr>
        <w:pStyle w:val="ListParagraph"/>
        <w:numPr>
          <w:ilvl w:val="0"/>
          <w:numId w:val="2"/>
        </w:numPr>
      </w:pPr>
      <w:r>
        <w:t>Retrieve a selection of quotations</w:t>
      </w:r>
    </w:p>
    <w:p w14:paraId="4C14B317" w14:textId="7BA07887" w:rsidR="003362BD" w:rsidRDefault="0084371C" w:rsidP="0084371C">
      <w:pPr>
        <w:pStyle w:val="ListParagraph"/>
        <w:numPr>
          <w:ilvl w:val="0"/>
          <w:numId w:val="2"/>
        </w:numPr>
      </w:pPr>
      <w:r>
        <w:t>Choose one and write about why it’s significant</w:t>
      </w:r>
    </w:p>
    <w:p w14:paraId="5127560B" w14:textId="77777777" w:rsidR="003362BD" w:rsidRPr="00905B8A" w:rsidRDefault="003362BD" w:rsidP="003362BD">
      <w:pPr>
        <w:pStyle w:val="ListParagraph"/>
        <w:ind w:left="360"/>
        <w:rPr>
          <w:sz w:val="10"/>
          <w:szCs w:val="10"/>
        </w:rPr>
      </w:pPr>
    </w:p>
    <w:p w14:paraId="6D1CB1EB" w14:textId="77777777" w:rsidR="003362BD" w:rsidRDefault="003362BD" w:rsidP="003362BD">
      <w:r>
        <w:t>………………………………………………………………………………………………………………………..</w:t>
      </w:r>
    </w:p>
    <w:p w14:paraId="00E280FB" w14:textId="77777777" w:rsidR="003362BD" w:rsidRPr="00175559" w:rsidRDefault="003362BD" w:rsidP="003362BD">
      <w:pPr>
        <w:rPr>
          <w:sz w:val="10"/>
          <w:szCs w:val="10"/>
        </w:rPr>
      </w:pPr>
    </w:p>
    <w:p w14:paraId="0C7AD35C" w14:textId="77777777" w:rsidR="003362BD" w:rsidRPr="00EA28A5" w:rsidRDefault="003362BD" w:rsidP="003362BD">
      <w:pPr>
        <w:rPr>
          <w:b/>
          <w:bCs/>
        </w:rPr>
      </w:pPr>
      <w:r w:rsidRPr="00EA28A5">
        <w:rPr>
          <w:b/>
          <w:bCs/>
        </w:rPr>
        <w:t>Trust</w:t>
      </w:r>
    </w:p>
    <w:p w14:paraId="5F0B3069" w14:textId="77777777" w:rsidR="003362BD" w:rsidRDefault="003362BD" w:rsidP="003362BD">
      <w:pPr>
        <w:pStyle w:val="ListParagraph"/>
        <w:numPr>
          <w:ilvl w:val="0"/>
          <w:numId w:val="4"/>
        </w:numPr>
      </w:pPr>
      <w:r>
        <w:t>To trust someone is to believe in their honesty and reliability</w:t>
      </w:r>
    </w:p>
    <w:p w14:paraId="4B4D1621" w14:textId="77777777" w:rsidR="003362BD" w:rsidRDefault="003362BD" w:rsidP="003362BD">
      <w:pPr>
        <w:pStyle w:val="ListParagraph"/>
        <w:numPr>
          <w:ilvl w:val="0"/>
          <w:numId w:val="4"/>
        </w:numPr>
      </w:pPr>
      <w:r>
        <w:t>Ducan is too trusting</w:t>
      </w:r>
    </w:p>
    <w:p w14:paraId="6756DA62" w14:textId="77777777" w:rsidR="003362BD" w:rsidRDefault="003362BD" w:rsidP="003362BD">
      <w:pPr>
        <w:pStyle w:val="ListParagraph"/>
        <w:numPr>
          <w:ilvl w:val="0"/>
          <w:numId w:val="4"/>
        </w:numPr>
      </w:pPr>
      <w:r>
        <w:t>He is betrayed by the former Thane of Cawdor</w:t>
      </w:r>
    </w:p>
    <w:p w14:paraId="0A04DF1C" w14:textId="77777777" w:rsidR="003362BD" w:rsidRDefault="003362BD" w:rsidP="003362BD">
      <w:pPr>
        <w:pStyle w:val="ListParagraph"/>
        <w:numPr>
          <w:ilvl w:val="0"/>
          <w:numId w:val="4"/>
        </w:numPr>
      </w:pPr>
      <w:r>
        <w:t>This establishes betrayal as an important in the play</w:t>
      </w:r>
    </w:p>
    <w:p w14:paraId="77EFF229" w14:textId="77777777" w:rsidR="003362BD" w:rsidRDefault="003362BD" w:rsidP="003362BD">
      <w:pPr>
        <w:pStyle w:val="ListParagraph"/>
        <w:numPr>
          <w:ilvl w:val="0"/>
          <w:numId w:val="4"/>
        </w:numPr>
      </w:pPr>
      <w:r>
        <w:t>Macbeth’s new title foreshadows his later betrayal of Duncan</w:t>
      </w:r>
    </w:p>
    <w:p w14:paraId="4B2A098D" w14:textId="77777777" w:rsidR="003362BD" w:rsidRDefault="003362BD" w:rsidP="003362BD">
      <w:pPr>
        <w:pStyle w:val="ListParagraph"/>
        <w:numPr>
          <w:ilvl w:val="0"/>
          <w:numId w:val="4"/>
        </w:numPr>
      </w:pPr>
      <w:r>
        <w:t>Lady Macbeth advises Macbeth to ‘look like the innocent flower’</w:t>
      </w:r>
    </w:p>
    <w:p w14:paraId="26BD4D67" w14:textId="77777777" w:rsidR="003362BD" w:rsidRDefault="003362BD" w:rsidP="003362BD">
      <w:pPr>
        <w:pStyle w:val="ListParagraph"/>
        <w:numPr>
          <w:ilvl w:val="0"/>
          <w:numId w:val="4"/>
        </w:numPr>
      </w:pPr>
      <w:r>
        <w:t>Macbeth reflects that ‘f</w:t>
      </w:r>
      <w:r w:rsidRPr="008B0E36">
        <w:t>alse face must hide what the false heart doth know</w:t>
      </w:r>
      <w:r>
        <w:t>’</w:t>
      </w:r>
    </w:p>
    <w:p w14:paraId="474F2077" w14:textId="77777777" w:rsidR="003362BD" w:rsidRPr="00175559" w:rsidRDefault="003362BD" w:rsidP="003362BD">
      <w:pPr>
        <w:rPr>
          <w:sz w:val="10"/>
          <w:szCs w:val="10"/>
        </w:rPr>
      </w:pPr>
    </w:p>
    <w:p w14:paraId="419D49F9" w14:textId="77777777" w:rsidR="003362BD" w:rsidRDefault="003362BD" w:rsidP="003362BD">
      <w:r>
        <w:t>‘</w:t>
      </w:r>
      <w:r w:rsidRPr="00885F0D">
        <w:rPr>
          <w:i/>
          <w:iCs/>
        </w:rPr>
        <w:t>There’s no art to find the mind’s construction in the face</w:t>
      </w:r>
      <w:r>
        <w:t>’ – A1S4</w:t>
      </w:r>
    </w:p>
    <w:p w14:paraId="4A2BC001" w14:textId="77777777" w:rsidR="003362BD" w:rsidRPr="00175559" w:rsidRDefault="003362BD" w:rsidP="003362BD">
      <w:pPr>
        <w:rPr>
          <w:sz w:val="6"/>
          <w:szCs w:val="6"/>
        </w:rPr>
      </w:pPr>
    </w:p>
    <w:p w14:paraId="0B71CB72" w14:textId="77777777" w:rsidR="003362BD" w:rsidRDefault="003362BD" w:rsidP="003362BD">
      <w:r>
        <w:t xml:space="preserve">The former Thane of Cawdor is a rebel who betrayed Duncan by assisting the King of Norway. Defeated by Macbeth and Banquo, he is later sentenced to death. Duncan reflects in A1S4 that there’s no reliable method or ‘art’ of discovering what someone truly thinks from their appearance. It appears that Duncan has learned to be less </w:t>
      </w:r>
      <w:r w:rsidRPr="00F008AD">
        <w:rPr>
          <w:b/>
          <w:bCs/>
        </w:rPr>
        <w:t>trusting</w:t>
      </w:r>
      <w:r>
        <w:t xml:space="preserve">, but this isn’t the case. He wrongly </w:t>
      </w:r>
      <w:r w:rsidRPr="00F008AD">
        <w:rPr>
          <w:b/>
          <w:bCs/>
        </w:rPr>
        <w:t>trusts</w:t>
      </w:r>
      <w:r>
        <w:t xml:space="preserve"> Macbeth and has no idea about his murderous intentions. Indeed, at the end of the scene, Macbeth says that he will keep his ‘black and deep desires’ hidden from Duncan whilst he plots the murder.</w:t>
      </w:r>
    </w:p>
    <w:p w14:paraId="1A5893DA" w14:textId="77777777" w:rsidR="00C8684C" w:rsidRPr="003362BD" w:rsidRDefault="00C8684C" w:rsidP="00C8684C">
      <w:pPr>
        <w:rPr>
          <w:b/>
          <w:bCs/>
          <w:sz w:val="28"/>
          <w:szCs w:val="28"/>
        </w:rPr>
      </w:pPr>
      <w:r w:rsidRPr="003362BD">
        <w:rPr>
          <w:b/>
          <w:bCs/>
          <w:sz w:val="28"/>
          <w:szCs w:val="28"/>
        </w:rPr>
        <w:lastRenderedPageBreak/>
        <w:t>Review of Act One</w:t>
      </w:r>
    </w:p>
    <w:p w14:paraId="532CD9C0" w14:textId="77777777" w:rsidR="00C8684C" w:rsidRPr="003362BD" w:rsidRDefault="00C8684C" w:rsidP="00C8684C">
      <w:pPr>
        <w:rPr>
          <w:sz w:val="10"/>
          <w:szCs w:val="10"/>
        </w:rPr>
      </w:pPr>
    </w:p>
    <w:tbl>
      <w:tblPr>
        <w:tblStyle w:val="TableGrid"/>
        <w:tblW w:w="0" w:type="auto"/>
        <w:tblLook w:val="04A0" w:firstRow="1" w:lastRow="0" w:firstColumn="1" w:lastColumn="0" w:noHBand="0" w:noVBand="1"/>
      </w:tblPr>
      <w:tblGrid>
        <w:gridCol w:w="3005"/>
        <w:gridCol w:w="3005"/>
        <w:gridCol w:w="3006"/>
      </w:tblGrid>
      <w:tr w:rsidR="00265295" w:rsidRPr="00952ADB" w14:paraId="67A68C6F" w14:textId="77777777" w:rsidTr="003B17AA">
        <w:trPr>
          <w:trHeight w:val="964"/>
        </w:trPr>
        <w:tc>
          <w:tcPr>
            <w:tcW w:w="3005" w:type="dxa"/>
            <w:shd w:val="clear" w:color="auto" w:fill="FFFFFF" w:themeFill="background1"/>
            <w:vAlign w:val="center"/>
          </w:tcPr>
          <w:p w14:paraId="19EBE317" w14:textId="77777777" w:rsidR="00265295" w:rsidRPr="00952ADB" w:rsidRDefault="00265295" w:rsidP="00BA7D1A">
            <w:pPr>
              <w:jc w:val="center"/>
              <w:rPr>
                <w:b/>
                <w:bCs/>
              </w:rPr>
            </w:pPr>
            <w:r>
              <w:rPr>
                <w:b/>
                <w:bCs/>
              </w:rPr>
              <w:t>Trust</w:t>
            </w:r>
          </w:p>
        </w:tc>
        <w:tc>
          <w:tcPr>
            <w:tcW w:w="3005" w:type="dxa"/>
            <w:vAlign w:val="center"/>
          </w:tcPr>
          <w:p w14:paraId="0973A377" w14:textId="77777777" w:rsidR="00265295" w:rsidRPr="00952ADB" w:rsidRDefault="00265295" w:rsidP="00BA7D1A">
            <w:pPr>
              <w:jc w:val="center"/>
              <w:rPr>
                <w:b/>
                <w:bCs/>
              </w:rPr>
            </w:pPr>
            <w:r w:rsidRPr="00952ADB">
              <w:rPr>
                <w:b/>
                <w:bCs/>
              </w:rPr>
              <w:t>Darkness</w:t>
            </w:r>
          </w:p>
        </w:tc>
        <w:tc>
          <w:tcPr>
            <w:tcW w:w="3006" w:type="dxa"/>
            <w:vAlign w:val="center"/>
          </w:tcPr>
          <w:p w14:paraId="3452CD9B" w14:textId="77777777" w:rsidR="00265295" w:rsidRPr="00952ADB" w:rsidRDefault="00265295" w:rsidP="00BA7D1A">
            <w:pPr>
              <w:jc w:val="center"/>
              <w:rPr>
                <w:b/>
                <w:bCs/>
              </w:rPr>
            </w:pPr>
            <w:r>
              <w:rPr>
                <w:b/>
                <w:bCs/>
              </w:rPr>
              <w:t>Loyalty</w:t>
            </w:r>
          </w:p>
        </w:tc>
      </w:tr>
      <w:tr w:rsidR="00265295" w:rsidRPr="00952ADB" w14:paraId="02030BAA" w14:textId="77777777" w:rsidTr="003B17AA">
        <w:trPr>
          <w:trHeight w:val="964"/>
        </w:trPr>
        <w:tc>
          <w:tcPr>
            <w:tcW w:w="3005" w:type="dxa"/>
            <w:shd w:val="clear" w:color="auto" w:fill="F2F2F2" w:themeFill="background1" w:themeFillShade="F2"/>
            <w:vAlign w:val="center"/>
          </w:tcPr>
          <w:p w14:paraId="7B666DB4" w14:textId="77777777" w:rsidR="00265295" w:rsidRPr="00952ADB" w:rsidRDefault="00265295" w:rsidP="00BA7D1A">
            <w:pPr>
              <w:jc w:val="center"/>
              <w:rPr>
                <w:b/>
                <w:bCs/>
              </w:rPr>
            </w:pPr>
            <w:r>
              <w:rPr>
                <w:b/>
                <w:bCs/>
              </w:rPr>
              <w:t>Deceit</w:t>
            </w:r>
          </w:p>
        </w:tc>
        <w:tc>
          <w:tcPr>
            <w:tcW w:w="3005" w:type="dxa"/>
            <w:vAlign w:val="center"/>
          </w:tcPr>
          <w:p w14:paraId="238B7FCA" w14:textId="77777777" w:rsidR="00265295" w:rsidRPr="00952ADB" w:rsidRDefault="00265295" w:rsidP="00BA7D1A">
            <w:pPr>
              <w:jc w:val="center"/>
              <w:rPr>
                <w:b/>
                <w:bCs/>
              </w:rPr>
            </w:pPr>
            <w:r>
              <w:rPr>
                <w:b/>
                <w:bCs/>
              </w:rPr>
              <w:t>Power</w:t>
            </w:r>
          </w:p>
        </w:tc>
        <w:tc>
          <w:tcPr>
            <w:tcW w:w="3006" w:type="dxa"/>
            <w:vAlign w:val="center"/>
          </w:tcPr>
          <w:p w14:paraId="39B2235A" w14:textId="77777777" w:rsidR="00265295" w:rsidRPr="00952ADB" w:rsidRDefault="00265295" w:rsidP="00BA7D1A">
            <w:pPr>
              <w:jc w:val="center"/>
              <w:rPr>
                <w:b/>
                <w:bCs/>
              </w:rPr>
            </w:pPr>
            <w:r>
              <w:rPr>
                <w:b/>
                <w:bCs/>
              </w:rPr>
              <w:t>Light</w:t>
            </w:r>
          </w:p>
        </w:tc>
      </w:tr>
      <w:tr w:rsidR="00265295" w:rsidRPr="00952ADB" w14:paraId="2AA1EA9F" w14:textId="77777777" w:rsidTr="00BA7D1A">
        <w:trPr>
          <w:trHeight w:val="964"/>
        </w:trPr>
        <w:tc>
          <w:tcPr>
            <w:tcW w:w="3005" w:type="dxa"/>
            <w:vAlign w:val="center"/>
          </w:tcPr>
          <w:p w14:paraId="49E335AD" w14:textId="77777777" w:rsidR="00265295" w:rsidRPr="00952ADB" w:rsidRDefault="00265295" w:rsidP="00BA7D1A">
            <w:pPr>
              <w:jc w:val="center"/>
              <w:rPr>
                <w:b/>
                <w:bCs/>
              </w:rPr>
            </w:pPr>
            <w:r>
              <w:rPr>
                <w:b/>
                <w:bCs/>
              </w:rPr>
              <w:t>Doubt</w:t>
            </w:r>
          </w:p>
        </w:tc>
        <w:tc>
          <w:tcPr>
            <w:tcW w:w="3005" w:type="dxa"/>
            <w:vAlign w:val="center"/>
          </w:tcPr>
          <w:p w14:paraId="2C8EFB2D" w14:textId="77777777" w:rsidR="00265295" w:rsidRPr="00952ADB" w:rsidRDefault="00265295" w:rsidP="00BA7D1A">
            <w:pPr>
              <w:jc w:val="center"/>
              <w:rPr>
                <w:b/>
                <w:bCs/>
              </w:rPr>
            </w:pPr>
            <w:r w:rsidRPr="00952ADB">
              <w:rPr>
                <w:b/>
                <w:bCs/>
              </w:rPr>
              <w:t>Conflict</w:t>
            </w:r>
          </w:p>
        </w:tc>
        <w:tc>
          <w:tcPr>
            <w:tcW w:w="3006" w:type="dxa"/>
            <w:vAlign w:val="center"/>
          </w:tcPr>
          <w:p w14:paraId="0446C937" w14:textId="77777777" w:rsidR="00265295" w:rsidRPr="00952ADB" w:rsidRDefault="00265295" w:rsidP="00BA7D1A">
            <w:pPr>
              <w:jc w:val="center"/>
              <w:rPr>
                <w:b/>
                <w:bCs/>
              </w:rPr>
            </w:pPr>
            <w:r>
              <w:rPr>
                <w:b/>
                <w:bCs/>
              </w:rPr>
              <w:t>Ambition</w:t>
            </w:r>
          </w:p>
        </w:tc>
      </w:tr>
      <w:tr w:rsidR="00265295" w:rsidRPr="00952ADB" w14:paraId="0292AB12" w14:textId="77777777" w:rsidTr="00BA7D1A">
        <w:trPr>
          <w:trHeight w:val="964"/>
        </w:trPr>
        <w:tc>
          <w:tcPr>
            <w:tcW w:w="3005" w:type="dxa"/>
            <w:vAlign w:val="center"/>
          </w:tcPr>
          <w:p w14:paraId="20B28C9D" w14:textId="77777777" w:rsidR="00265295" w:rsidRPr="00952ADB" w:rsidRDefault="00265295" w:rsidP="00BA7D1A">
            <w:pPr>
              <w:jc w:val="center"/>
              <w:rPr>
                <w:b/>
                <w:bCs/>
              </w:rPr>
            </w:pPr>
            <w:r w:rsidRPr="00952ADB">
              <w:rPr>
                <w:b/>
                <w:bCs/>
              </w:rPr>
              <w:t>Witches</w:t>
            </w:r>
          </w:p>
        </w:tc>
        <w:tc>
          <w:tcPr>
            <w:tcW w:w="3005" w:type="dxa"/>
            <w:vAlign w:val="center"/>
          </w:tcPr>
          <w:p w14:paraId="7CC91502" w14:textId="77777777" w:rsidR="00265295" w:rsidRPr="00952ADB" w:rsidRDefault="00265295" w:rsidP="00BA7D1A">
            <w:pPr>
              <w:jc w:val="center"/>
              <w:rPr>
                <w:b/>
                <w:bCs/>
              </w:rPr>
            </w:pPr>
            <w:r>
              <w:rPr>
                <w:b/>
                <w:bCs/>
              </w:rPr>
              <w:t>Praise</w:t>
            </w:r>
          </w:p>
        </w:tc>
        <w:tc>
          <w:tcPr>
            <w:tcW w:w="3006" w:type="dxa"/>
            <w:vAlign w:val="center"/>
          </w:tcPr>
          <w:p w14:paraId="4937F3D9" w14:textId="77777777" w:rsidR="00265295" w:rsidRPr="00952ADB" w:rsidRDefault="00265295" w:rsidP="00BA7D1A">
            <w:pPr>
              <w:jc w:val="center"/>
              <w:rPr>
                <w:b/>
                <w:bCs/>
              </w:rPr>
            </w:pPr>
            <w:r w:rsidRPr="00952ADB">
              <w:rPr>
                <w:b/>
                <w:bCs/>
              </w:rPr>
              <w:t>Soliloquy</w:t>
            </w:r>
          </w:p>
        </w:tc>
      </w:tr>
    </w:tbl>
    <w:p w14:paraId="4FB97FD8" w14:textId="77777777" w:rsidR="00265295" w:rsidRDefault="00265295" w:rsidP="00265295"/>
    <w:p w14:paraId="7EB37D8F" w14:textId="4ECB1F47" w:rsidR="00265295" w:rsidRDefault="00265295" w:rsidP="00AA03AF">
      <w:pPr>
        <w:pStyle w:val="ListParagraph"/>
        <w:numPr>
          <w:ilvl w:val="0"/>
          <w:numId w:val="5"/>
        </w:numPr>
      </w:pPr>
      <w:r>
        <w:t>Pick a word</w:t>
      </w:r>
      <w:r w:rsidR="00AA03AF">
        <w:t xml:space="preserve"> and c</w:t>
      </w:r>
      <w:r>
        <w:t xml:space="preserve">reate a </w:t>
      </w:r>
      <w:r w:rsidR="00AA03AF">
        <w:t>list</w:t>
      </w:r>
      <w:r>
        <w:t xml:space="preserve"> of associations</w:t>
      </w:r>
    </w:p>
    <w:p w14:paraId="46E4CEFC" w14:textId="757102C2" w:rsidR="00265295" w:rsidRDefault="0084371C" w:rsidP="00265295">
      <w:pPr>
        <w:pStyle w:val="ListParagraph"/>
        <w:numPr>
          <w:ilvl w:val="0"/>
          <w:numId w:val="5"/>
        </w:numPr>
      </w:pPr>
      <w:r>
        <w:t>Retrieve</w:t>
      </w:r>
      <w:r w:rsidR="00265295">
        <w:t xml:space="preserve"> a</w:t>
      </w:r>
      <w:r>
        <w:t xml:space="preserve"> selection of</w:t>
      </w:r>
      <w:r w:rsidR="00265295">
        <w:t xml:space="preserve"> quotation</w:t>
      </w:r>
      <w:r>
        <w:t>s</w:t>
      </w:r>
    </w:p>
    <w:p w14:paraId="52E57316" w14:textId="1649DA7E" w:rsidR="00265295" w:rsidRDefault="0084371C" w:rsidP="00265295">
      <w:pPr>
        <w:pStyle w:val="ListParagraph"/>
        <w:numPr>
          <w:ilvl w:val="0"/>
          <w:numId w:val="5"/>
        </w:numPr>
      </w:pPr>
      <w:r>
        <w:t>Choose one and w</w:t>
      </w:r>
      <w:r w:rsidR="00265295">
        <w:t>rite about why it’s significant</w:t>
      </w:r>
    </w:p>
    <w:p w14:paraId="477CEF27" w14:textId="77777777" w:rsidR="00265295" w:rsidRPr="00905B8A" w:rsidRDefault="00265295" w:rsidP="00265295">
      <w:pPr>
        <w:pStyle w:val="ListParagraph"/>
        <w:ind w:left="360"/>
        <w:rPr>
          <w:sz w:val="10"/>
          <w:szCs w:val="10"/>
        </w:rPr>
      </w:pPr>
    </w:p>
    <w:p w14:paraId="1EEF950B" w14:textId="77777777" w:rsidR="00265295" w:rsidRDefault="00265295" w:rsidP="00265295">
      <w:r>
        <w:t>………………………………………………………………………………………………………………………..</w:t>
      </w:r>
    </w:p>
    <w:p w14:paraId="683593B8" w14:textId="77777777" w:rsidR="00265295" w:rsidRPr="00175559" w:rsidRDefault="00265295" w:rsidP="00265295">
      <w:pPr>
        <w:rPr>
          <w:sz w:val="10"/>
          <w:szCs w:val="10"/>
        </w:rPr>
      </w:pPr>
    </w:p>
    <w:p w14:paraId="6A70FA0B" w14:textId="5170BD3C" w:rsidR="00265295" w:rsidRPr="00EA28A5" w:rsidRDefault="00411AA0" w:rsidP="00265295">
      <w:pPr>
        <w:rPr>
          <w:b/>
          <w:bCs/>
        </w:rPr>
      </w:pPr>
      <w:r>
        <w:rPr>
          <w:b/>
          <w:bCs/>
        </w:rPr>
        <w:t>Deceit</w:t>
      </w:r>
    </w:p>
    <w:p w14:paraId="25976213" w14:textId="3EC43B96" w:rsidR="003F2D38" w:rsidRDefault="003F2D38" w:rsidP="003F2D38">
      <w:pPr>
        <w:pStyle w:val="ListParagraph"/>
        <w:numPr>
          <w:ilvl w:val="0"/>
          <w:numId w:val="4"/>
        </w:numPr>
      </w:pPr>
      <w:r>
        <w:t>To deceive someone is to trick or mislead them</w:t>
      </w:r>
    </w:p>
    <w:p w14:paraId="3B9A3224" w14:textId="10FE0669" w:rsidR="003F2D38" w:rsidRDefault="003F2D38" w:rsidP="003F2D38">
      <w:pPr>
        <w:pStyle w:val="ListParagraph"/>
        <w:numPr>
          <w:ilvl w:val="0"/>
          <w:numId w:val="4"/>
        </w:numPr>
      </w:pPr>
      <w:r>
        <w:t>T</w:t>
      </w:r>
      <w:r>
        <w:t xml:space="preserve">he chant </w:t>
      </w:r>
      <w:r w:rsidR="003C6428">
        <w:t>‘</w:t>
      </w:r>
      <w:r>
        <w:t>Fair is foul, and foul is fair</w:t>
      </w:r>
      <w:r w:rsidR="003C6428">
        <w:t>’</w:t>
      </w:r>
      <w:r>
        <w:t xml:space="preserve"> </w:t>
      </w:r>
      <w:r w:rsidR="003C6428">
        <w:t xml:space="preserve">suggests that </w:t>
      </w:r>
      <w:r>
        <w:t>appearances are deceptive</w:t>
      </w:r>
    </w:p>
    <w:p w14:paraId="18C03CDF" w14:textId="3509ADD4" w:rsidR="003F2D38" w:rsidRDefault="003F2D38" w:rsidP="003F2D38">
      <w:pPr>
        <w:pStyle w:val="ListParagraph"/>
        <w:numPr>
          <w:ilvl w:val="0"/>
          <w:numId w:val="4"/>
        </w:numPr>
      </w:pPr>
      <w:r>
        <w:t>Duncan is deceived when he trusts the Thane of Cawdor</w:t>
      </w:r>
    </w:p>
    <w:p w14:paraId="645E6463" w14:textId="3A80D0D3" w:rsidR="00265295" w:rsidRDefault="003F2D38" w:rsidP="003F2D38">
      <w:pPr>
        <w:pStyle w:val="ListParagraph"/>
        <w:numPr>
          <w:ilvl w:val="0"/>
          <w:numId w:val="4"/>
        </w:numPr>
      </w:pPr>
      <w:r>
        <w:t xml:space="preserve">Macbeth’s hospitality is </w:t>
      </w:r>
      <w:r w:rsidR="005655E1">
        <w:t xml:space="preserve">designed to deceive </w:t>
      </w:r>
      <w:r w:rsidR="003B17AA">
        <w:t>Duncan</w:t>
      </w:r>
    </w:p>
    <w:p w14:paraId="5EA8725B" w14:textId="77777777" w:rsidR="006F2DAE" w:rsidRDefault="006F2DAE" w:rsidP="006F2DAE">
      <w:pPr>
        <w:pStyle w:val="ListParagraph"/>
        <w:numPr>
          <w:ilvl w:val="0"/>
          <w:numId w:val="4"/>
        </w:numPr>
      </w:pPr>
      <w:r>
        <w:t xml:space="preserve">Macbeth hopes to keep his ‘black and deep desires’ hidden from Duncan </w:t>
      </w:r>
    </w:p>
    <w:p w14:paraId="0BCAE84E" w14:textId="77777777" w:rsidR="005655E1" w:rsidRDefault="005655E1" w:rsidP="003F2D38">
      <w:pPr>
        <w:pStyle w:val="ListParagraph"/>
        <w:numPr>
          <w:ilvl w:val="0"/>
          <w:numId w:val="4"/>
        </w:numPr>
      </w:pPr>
      <w:r>
        <w:t>Deceit in the play is connected to darkness, the night and evil spirits</w:t>
      </w:r>
    </w:p>
    <w:p w14:paraId="0E84C746" w14:textId="7F5D07AC" w:rsidR="006F2DAE" w:rsidRDefault="006F2DAE" w:rsidP="003F2D38">
      <w:pPr>
        <w:pStyle w:val="ListParagraph"/>
        <w:numPr>
          <w:ilvl w:val="0"/>
          <w:numId w:val="4"/>
        </w:numPr>
      </w:pPr>
      <w:r>
        <w:t>Light is connected to the truth</w:t>
      </w:r>
      <w:r w:rsidR="00F651CA">
        <w:t xml:space="preserve"> and morality </w:t>
      </w:r>
    </w:p>
    <w:p w14:paraId="143E25F9" w14:textId="77777777" w:rsidR="00265295" w:rsidRPr="00175559" w:rsidRDefault="00265295" w:rsidP="00265295">
      <w:pPr>
        <w:rPr>
          <w:sz w:val="10"/>
          <w:szCs w:val="10"/>
        </w:rPr>
      </w:pPr>
    </w:p>
    <w:p w14:paraId="2F438C89" w14:textId="3B04D78B" w:rsidR="00265295" w:rsidRDefault="00265295" w:rsidP="00265295">
      <w:r>
        <w:t>‘</w:t>
      </w:r>
      <w:r w:rsidR="00CA2FA4" w:rsidRPr="00CA2FA4">
        <w:rPr>
          <w:i/>
          <w:iCs/>
        </w:rPr>
        <w:t>Look like the innocent flower, but be the serpent under’t</w:t>
      </w:r>
      <w:r>
        <w:t>’ – A1S</w:t>
      </w:r>
      <w:r w:rsidR="00CA2FA4">
        <w:t>5</w:t>
      </w:r>
    </w:p>
    <w:p w14:paraId="4D733DC2" w14:textId="77777777" w:rsidR="00265295" w:rsidRPr="00175559" w:rsidRDefault="00265295" w:rsidP="00265295">
      <w:pPr>
        <w:rPr>
          <w:sz w:val="6"/>
          <w:szCs w:val="6"/>
        </w:rPr>
      </w:pPr>
    </w:p>
    <w:p w14:paraId="59151B15" w14:textId="4F7CF3F2" w:rsidR="00265295" w:rsidRDefault="008C2BA8" w:rsidP="00265295">
      <w:r w:rsidRPr="008C2BA8">
        <w:t>Lady Macbeth’s advice</w:t>
      </w:r>
      <w:r w:rsidR="00A00F09">
        <w:t xml:space="preserve"> to Macbeth</w:t>
      </w:r>
      <w:r w:rsidRPr="008C2BA8">
        <w:t xml:space="preserve"> shows how </w:t>
      </w:r>
      <w:r>
        <w:t>important</w:t>
      </w:r>
      <w:r w:rsidRPr="008C2BA8">
        <w:t xml:space="preserve"> </w:t>
      </w:r>
      <w:r w:rsidRPr="001D3A7E">
        <w:rPr>
          <w:b/>
          <w:bCs/>
        </w:rPr>
        <w:t>deceit</w:t>
      </w:r>
      <w:r w:rsidRPr="008C2BA8">
        <w:t xml:space="preserve"> is to their plan. On the surface, Macbeth must appear loyal and kind to Duncan</w:t>
      </w:r>
      <w:r w:rsidR="00780E21">
        <w:t xml:space="preserve"> to hide his</w:t>
      </w:r>
      <w:r w:rsidRPr="008C2BA8">
        <w:t xml:space="preserve"> </w:t>
      </w:r>
      <w:r w:rsidR="00780E21">
        <w:t>murderous</w:t>
      </w:r>
      <w:r w:rsidRPr="008C2BA8">
        <w:t xml:space="preserve"> </w:t>
      </w:r>
      <w:r w:rsidR="00780E21">
        <w:t>intentions</w:t>
      </w:r>
      <w:r w:rsidRPr="008C2BA8">
        <w:t xml:space="preserve">. Shakespeare links </w:t>
      </w:r>
      <w:r w:rsidRPr="001D3A7E">
        <w:rPr>
          <w:b/>
          <w:bCs/>
        </w:rPr>
        <w:t>deceit</w:t>
      </w:r>
      <w:r w:rsidRPr="008C2BA8">
        <w:t xml:space="preserve"> with evil through the </w:t>
      </w:r>
      <w:r w:rsidR="00780E21">
        <w:t>image</w:t>
      </w:r>
      <w:r w:rsidRPr="008C2BA8">
        <w:t xml:space="preserve"> of the serpent – a biblical allusion to Satan in the Garden of Eden. The contrast between the flower and the serpent reflects how dangerous it is to trust appearances. This moment establishes Lady Macbeth as </w:t>
      </w:r>
      <w:r w:rsidR="00154822">
        <w:t>the</w:t>
      </w:r>
      <w:r w:rsidRPr="008C2BA8">
        <w:t xml:space="preserve"> driving force behind the deceit that</w:t>
      </w:r>
      <w:r w:rsidR="00154822">
        <w:t xml:space="preserve">, ultimately, </w:t>
      </w:r>
      <w:r w:rsidR="001D3A7E">
        <w:t xml:space="preserve">fuels </w:t>
      </w:r>
      <w:r w:rsidRPr="008C2BA8">
        <w:t>Macbeth’s rise to power.</w:t>
      </w:r>
    </w:p>
    <w:p w14:paraId="615DE8B1" w14:textId="77777777" w:rsidR="004E1DC8" w:rsidRPr="003362BD" w:rsidRDefault="004E1DC8" w:rsidP="004E1DC8">
      <w:pPr>
        <w:rPr>
          <w:b/>
          <w:bCs/>
          <w:sz w:val="28"/>
          <w:szCs w:val="28"/>
        </w:rPr>
      </w:pPr>
      <w:r w:rsidRPr="003362BD">
        <w:rPr>
          <w:b/>
          <w:bCs/>
          <w:sz w:val="28"/>
          <w:szCs w:val="28"/>
        </w:rPr>
        <w:lastRenderedPageBreak/>
        <w:t>Review of Act One</w:t>
      </w:r>
    </w:p>
    <w:p w14:paraId="6AB4C429" w14:textId="77777777" w:rsidR="004E1DC8" w:rsidRPr="003362BD" w:rsidRDefault="004E1DC8" w:rsidP="004E1DC8">
      <w:pPr>
        <w:rPr>
          <w:sz w:val="10"/>
          <w:szCs w:val="10"/>
        </w:rPr>
      </w:pPr>
    </w:p>
    <w:tbl>
      <w:tblPr>
        <w:tblStyle w:val="TableGrid"/>
        <w:tblW w:w="0" w:type="auto"/>
        <w:tblLook w:val="04A0" w:firstRow="1" w:lastRow="0" w:firstColumn="1" w:lastColumn="0" w:noHBand="0" w:noVBand="1"/>
      </w:tblPr>
      <w:tblGrid>
        <w:gridCol w:w="3005"/>
        <w:gridCol w:w="3005"/>
        <w:gridCol w:w="3006"/>
      </w:tblGrid>
      <w:tr w:rsidR="004E1DC8" w:rsidRPr="00952ADB" w14:paraId="12F2B419" w14:textId="77777777" w:rsidTr="00BA7D1A">
        <w:trPr>
          <w:trHeight w:val="964"/>
        </w:trPr>
        <w:tc>
          <w:tcPr>
            <w:tcW w:w="3005" w:type="dxa"/>
            <w:shd w:val="clear" w:color="auto" w:fill="FFFFFF" w:themeFill="background1"/>
            <w:vAlign w:val="center"/>
          </w:tcPr>
          <w:p w14:paraId="33D64E62" w14:textId="77777777" w:rsidR="004E1DC8" w:rsidRPr="00952ADB" w:rsidRDefault="004E1DC8" w:rsidP="00BA7D1A">
            <w:pPr>
              <w:jc w:val="center"/>
              <w:rPr>
                <w:b/>
                <w:bCs/>
              </w:rPr>
            </w:pPr>
            <w:r>
              <w:rPr>
                <w:b/>
                <w:bCs/>
              </w:rPr>
              <w:t>Trust</w:t>
            </w:r>
          </w:p>
        </w:tc>
        <w:tc>
          <w:tcPr>
            <w:tcW w:w="3005" w:type="dxa"/>
            <w:vAlign w:val="center"/>
          </w:tcPr>
          <w:p w14:paraId="3F89D83F" w14:textId="77777777" w:rsidR="004E1DC8" w:rsidRPr="00952ADB" w:rsidRDefault="004E1DC8" w:rsidP="00BA7D1A">
            <w:pPr>
              <w:jc w:val="center"/>
              <w:rPr>
                <w:b/>
                <w:bCs/>
              </w:rPr>
            </w:pPr>
            <w:r w:rsidRPr="00952ADB">
              <w:rPr>
                <w:b/>
                <w:bCs/>
              </w:rPr>
              <w:t>Darkness</w:t>
            </w:r>
          </w:p>
        </w:tc>
        <w:tc>
          <w:tcPr>
            <w:tcW w:w="3006" w:type="dxa"/>
            <w:vAlign w:val="center"/>
          </w:tcPr>
          <w:p w14:paraId="2639D024" w14:textId="77777777" w:rsidR="004E1DC8" w:rsidRPr="00952ADB" w:rsidRDefault="004E1DC8" w:rsidP="00BA7D1A">
            <w:pPr>
              <w:jc w:val="center"/>
              <w:rPr>
                <w:b/>
                <w:bCs/>
              </w:rPr>
            </w:pPr>
            <w:r>
              <w:rPr>
                <w:b/>
                <w:bCs/>
              </w:rPr>
              <w:t>Loyalty</w:t>
            </w:r>
          </w:p>
        </w:tc>
      </w:tr>
      <w:tr w:rsidR="004E1DC8" w:rsidRPr="00952ADB" w14:paraId="5FC29B74" w14:textId="77777777" w:rsidTr="00A81BBB">
        <w:trPr>
          <w:trHeight w:val="964"/>
        </w:trPr>
        <w:tc>
          <w:tcPr>
            <w:tcW w:w="3005" w:type="dxa"/>
            <w:shd w:val="clear" w:color="auto" w:fill="FFFFFF" w:themeFill="background1"/>
            <w:vAlign w:val="center"/>
          </w:tcPr>
          <w:p w14:paraId="03F3CD58" w14:textId="77777777" w:rsidR="004E1DC8" w:rsidRPr="00952ADB" w:rsidRDefault="004E1DC8" w:rsidP="00BA7D1A">
            <w:pPr>
              <w:jc w:val="center"/>
              <w:rPr>
                <w:b/>
                <w:bCs/>
              </w:rPr>
            </w:pPr>
            <w:r>
              <w:rPr>
                <w:b/>
                <w:bCs/>
              </w:rPr>
              <w:t>Deceit</w:t>
            </w:r>
          </w:p>
        </w:tc>
        <w:tc>
          <w:tcPr>
            <w:tcW w:w="3005" w:type="dxa"/>
            <w:vAlign w:val="center"/>
          </w:tcPr>
          <w:p w14:paraId="3B196D87" w14:textId="77777777" w:rsidR="004E1DC8" w:rsidRPr="00952ADB" w:rsidRDefault="004E1DC8" w:rsidP="00BA7D1A">
            <w:pPr>
              <w:jc w:val="center"/>
              <w:rPr>
                <w:b/>
                <w:bCs/>
              </w:rPr>
            </w:pPr>
            <w:r>
              <w:rPr>
                <w:b/>
                <w:bCs/>
              </w:rPr>
              <w:t>Power</w:t>
            </w:r>
          </w:p>
        </w:tc>
        <w:tc>
          <w:tcPr>
            <w:tcW w:w="3006" w:type="dxa"/>
            <w:vAlign w:val="center"/>
          </w:tcPr>
          <w:p w14:paraId="598BB599" w14:textId="77777777" w:rsidR="004E1DC8" w:rsidRPr="00952ADB" w:rsidRDefault="004E1DC8" w:rsidP="00BA7D1A">
            <w:pPr>
              <w:jc w:val="center"/>
              <w:rPr>
                <w:b/>
                <w:bCs/>
              </w:rPr>
            </w:pPr>
            <w:r>
              <w:rPr>
                <w:b/>
                <w:bCs/>
              </w:rPr>
              <w:t>Light</w:t>
            </w:r>
          </w:p>
        </w:tc>
      </w:tr>
      <w:tr w:rsidR="004E1DC8" w:rsidRPr="00952ADB" w14:paraId="0A1ED2C0" w14:textId="77777777" w:rsidTr="00A81BBB">
        <w:trPr>
          <w:trHeight w:val="964"/>
        </w:trPr>
        <w:tc>
          <w:tcPr>
            <w:tcW w:w="3005" w:type="dxa"/>
            <w:vAlign w:val="center"/>
          </w:tcPr>
          <w:p w14:paraId="47D2880F" w14:textId="77777777" w:rsidR="004E1DC8" w:rsidRPr="00952ADB" w:rsidRDefault="004E1DC8" w:rsidP="00BA7D1A">
            <w:pPr>
              <w:jc w:val="center"/>
              <w:rPr>
                <w:b/>
                <w:bCs/>
              </w:rPr>
            </w:pPr>
            <w:r>
              <w:rPr>
                <w:b/>
                <w:bCs/>
              </w:rPr>
              <w:t>Doubt</w:t>
            </w:r>
          </w:p>
        </w:tc>
        <w:tc>
          <w:tcPr>
            <w:tcW w:w="3005" w:type="dxa"/>
            <w:shd w:val="clear" w:color="auto" w:fill="F2F2F2" w:themeFill="background1" w:themeFillShade="F2"/>
            <w:vAlign w:val="center"/>
          </w:tcPr>
          <w:p w14:paraId="72BA75E5" w14:textId="77777777" w:rsidR="004E1DC8" w:rsidRPr="00952ADB" w:rsidRDefault="004E1DC8" w:rsidP="00BA7D1A">
            <w:pPr>
              <w:jc w:val="center"/>
              <w:rPr>
                <w:b/>
                <w:bCs/>
              </w:rPr>
            </w:pPr>
            <w:r w:rsidRPr="00952ADB">
              <w:rPr>
                <w:b/>
                <w:bCs/>
              </w:rPr>
              <w:t>Conflict</w:t>
            </w:r>
          </w:p>
        </w:tc>
        <w:tc>
          <w:tcPr>
            <w:tcW w:w="3006" w:type="dxa"/>
            <w:vAlign w:val="center"/>
          </w:tcPr>
          <w:p w14:paraId="7649D936" w14:textId="77777777" w:rsidR="004E1DC8" w:rsidRPr="00952ADB" w:rsidRDefault="004E1DC8" w:rsidP="00BA7D1A">
            <w:pPr>
              <w:jc w:val="center"/>
              <w:rPr>
                <w:b/>
                <w:bCs/>
              </w:rPr>
            </w:pPr>
            <w:r>
              <w:rPr>
                <w:b/>
                <w:bCs/>
              </w:rPr>
              <w:t>Ambition</w:t>
            </w:r>
          </w:p>
        </w:tc>
      </w:tr>
      <w:tr w:rsidR="004E1DC8" w:rsidRPr="00952ADB" w14:paraId="08C3B004" w14:textId="77777777" w:rsidTr="00BA7D1A">
        <w:trPr>
          <w:trHeight w:val="964"/>
        </w:trPr>
        <w:tc>
          <w:tcPr>
            <w:tcW w:w="3005" w:type="dxa"/>
            <w:vAlign w:val="center"/>
          </w:tcPr>
          <w:p w14:paraId="5B87B30A" w14:textId="77777777" w:rsidR="004E1DC8" w:rsidRPr="00952ADB" w:rsidRDefault="004E1DC8" w:rsidP="00BA7D1A">
            <w:pPr>
              <w:jc w:val="center"/>
              <w:rPr>
                <w:b/>
                <w:bCs/>
              </w:rPr>
            </w:pPr>
            <w:r w:rsidRPr="00952ADB">
              <w:rPr>
                <w:b/>
                <w:bCs/>
              </w:rPr>
              <w:t>Witches</w:t>
            </w:r>
          </w:p>
        </w:tc>
        <w:tc>
          <w:tcPr>
            <w:tcW w:w="3005" w:type="dxa"/>
            <w:vAlign w:val="center"/>
          </w:tcPr>
          <w:p w14:paraId="7FEC75AC" w14:textId="77777777" w:rsidR="004E1DC8" w:rsidRPr="00952ADB" w:rsidRDefault="004E1DC8" w:rsidP="00BA7D1A">
            <w:pPr>
              <w:jc w:val="center"/>
              <w:rPr>
                <w:b/>
                <w:bCs/>
              </w:rPr>
            </w:pPr>
            <w:r>
              <w:rPr>
                <w:b/>
                <w:bCs/>
              </w:rPr>
              <w:t>Praise</w:t>
            </w:r>
          </w:p>
        </w:tc>
        <w:tc>
          <w:tcPr>
            <w:tcW w:w="3006" w:type="dxa"/>
            <w:vAlign w:val="center"/>
          </w:tcPr>
          <w:p w14:paraId="2D6B4F08" w14:textId="77777777" w:rsidR="004E1DC8" w:rsidRPr="00952ADB" w:rsidRDefault="004E1DC8" w:rsidP="00BA7D1A">
            <w:pPr>
              <w:jc w:val="center"/>
              <w:rPr>
                <w:b/>
                <w:bCs/>
              </w:rPr>
            </w:pPr>
            <w:r w:rsidRPr="00952ADB">
              <w:rPr>
                <w:b/>
                <w:bCs/>
              </w:rPr>
              <w:t>Soliloquy</w:t>
            </w:r>
          </w:p>
        </w:tc>
      </w:tr>
    </w:tbl>
    <w:p w14:paraId="56442F37" w14:textId="77777777" w:rsidR="004E1DC8" w:rsidRDefault="004E1DC8" w:rsidP="004E1DC8"/>
    <w:p w14:paraId="2A501F2B" w14:textId="77777777" w:rsidR="0084371C" w:rsidRDefault="0084371C" w:rsidP="0084371C">
      <w:pPr>
        <w:pStyle w:val="ListParagraph"/>
        <w:numPr>
          <w:ilvl w:val="0"/>
          <w:numId w:val="6"/>
        </w:numPr>
      </w:pPr>
      <w:r>
        <w:t>Pick a word and create a list of associations</w:t>
      </w:r>
    </w:p>
    <w:p w14:paraId="5EC885D8" w14:textId="77777777" w:rsidR="0084371C" w:rsidRDefault="0084371C" w:rsidP="0084371C">
      <w:pPr>
        <w:pStyle w:val="ListParagraph"/>
        <w:numPr>
          <w:ilvl w:val="0"/>
          <w:numId w:val="6"/>
        </w:numPr>
      </w:pPr>
      <w:r>
        <w:t>Retrieve a selection of quotations</w:t>
      </w:r>
    </w:p>
    <w:p w14:paraId="59B90724" w14:textId="4DC38569" w:rsidR="004E1DC8" w:rsidRDefault="0084371C" w:rsidP="0084371C">
      <w:pPr>
        <w:pStyle w:val="ListParagraph"/>
        <w:numPr>
          <w:ilvl w:val="0"/>
          <w:numId w:val="6"/>
        </w:numPr>
      </w:pPr>
      <w:r>
        <w:t>Choose one and write about why it’s significant</w:t>
      </w:r>
    </w:p>
    <w:p w14:paraId="2A53DA7A" w14:textId="77777777" w:rsidR="004E1DC8" w:rsidRPr="00905B8A" w:rsidRDefault="004E1DC8" w:rsidP="004E1DC8">
      <w:pPr>
        <w:pStyle w:val="ListParagraph"/>
        <w:ind w:left="360"/>
        <w:rPr>
          <w:sz w:val="10"/>
          <w:szCs w:val="10"/>
        </w:rPr>
      </w:pPr>
    </w:p>
    <w:p w14:paraId="6DF15176" w14:textId="77777777" w:rsidR="004E1DC8" w:rsidRDefault="004E1DC8" w:rsidP="004E1DC8">
      <w:r>
        <w:t>………………………………………………………………………………………………………………………..</w:t>
      </w:r>
    </w:p>
    <w:p w14:paraId="5DCEFF38" w14:textId="77777777" w:rsidR="004E1DC8" w:rsidRPr="00175559" w:rsidRDefault="004E1DC8" w:rsidP="004E1DC8">
      <w:pPr>
        <w:rPr>
          <w:sz w:val="10"/>
          <w:szCs w:val="10"/>
        </w:rPr>
      </w:pPr>
    </w:p>
    <w:p w14:paraId="69220226" w14:textId="1FFDD52C" w:rsidR="004E1DC8" w:rsidRPr="00EA28A5" w:rsidRDefault="00EA5ADE" w:rsidP="004E1DC8">
      <w:pPr>
        <w:rPr>
          <w:b/>
          <w:bCs/>
        </w:rPr>
      </w:pPr>
      <w:r>
        <w:rPr>
          <w:b/>
          <w:bCs/>
        </w:rPr>
        <w:t>Conflict</w:t>
      </w:r>
    </w:p>
    <w:p w14:paraId="62901B5C" w14:textId="347A80CF" w:rsidR="00452487" w:rsidRDefault="00452487" w:rsidP="00452487">
      <w:pPr>
        <w:pStyle w:val="ListParagraph"/>
        <w:numPr>
          <w:ilvl w:val="0"/>
          <w:numId w:val="4"/>
        </w:numPr>
      </w:pPr>
      <w:r>
        <w:t xml:space="preserve">Conflict </w:t>
      </w:r>
      <w:r w:rsidR="00CC0924">
        <w:t>is vividly presented in the Captain’s account of the battle against the rebels</w:t>
      </w:r>
    </w:p>
    <w:p w14:paraId="541005C1" w14:textId="2395DCFC" w:rsidR="00452487" w:rsidRDefault="00452487" w:rsidP="00CC0924">
      <w:pPr>
        <w:pStyle w:val="ListParagraph"/>
        <w:numPr>
          <w:ilvl w:val="0"/>
          <w:numId w:val="4"/>
        </w:numPr>
      </w:pPr>
      <w:r>
        <w:t xml:space="preserve">Macbeth is praised for his </w:t>
      </w:r>
      <w:r w:rsidR="00CC0924">
        <w:t>violence –</w:t>
      </w:r>
      <w:r>
        <w:t xml:space="preserve"> </w:t>
      </w:r>
      <w:r w:rsidR="00CC0924">
        <w:t>‘</w:t>
      </w:r>
      <w:r>
        <w:t>unseam’d him from the nave to the chaps</w:t>
      </w:r>
      <w:r w:rsidR="00406A5B">
        <w:t>’</w:t>
      </w:r>
    </w:p>
    <w:p w14:paraId="26A9F34F" w14:textId="187D2A1D" w:rsidR="00CC0924" w:rsidRDefault="00CC0924" w:rsidP="00452487">
      <w:pPr>
        <w:pStyle w:val="ListParagraph"/>
        <w:numPr>
          <w:ilvl w:val="0"/>
          <w:numId w:val="4"/>
        </w:numPr>
      </w:pPr>
      <w:r>
        <w:t xml:space="preserve">Conflict in the play is also </w:t>
      </w:r>
      <w:r w:rsidR="00DE30F5">
        <w:t>psychological</w:t>
      </w:r>
    </w:p>
    <w:p w14:paraId="3A936F51" w14:textId="0A5A8B54" w:rsidR="00452487" w:rsidRDefault="00DE30F5" w:rsidP="00452487">
      <w:pPr>
        <w:pStyle w:val="ListParagraph"/>
        <w:numPr>
          <w:ilvl w:val="0"/>
          <w:numId w:val="4"/>
        </w:numPr>
      </w:pPr>
      <w:r>
        <w:t>Macbeth’s i</w:t>
      </w:r>
      <w:r w:rsidR="00452487">
        <w:t xml:space="preserve">nternal </w:t>
      </w:r>
      <w:r w:rsidR="00406A5B">
        <w:t xml:space="preserve">conflict </w:t>
      </w:r>
      <w:r>
        <w:t>is vividly shown in his soliloquies</w:t>
      </w:r>
    </w:p>
    <w:p w14:paraId="64335B54" w14:textId="518F7980" w:rsidR="00406A5B" w:rsidRDefault="00406A5B" w:rsidP="00452487">
      <w:pPr>
        <w:pStyle w:val="ListParagraph"/>
        <w:numPr>
          <w:ilvl w:val="0"/>
          <w:numId w:val="4"/>
        </w:numPr>
      </w:pPr>
      <w:r>
        <w:t xml:space="preserve">He </w:t>
      </w:r>
      <w:r w:rsidR="00473656">
        <w:t>has serious doubts about murdering Duncan</w:t>
      </w:r>
    </w:p>
    <w:p w14:paraId="4D4376D8" w14:textId="078F6032" w:rsidR="00452487" w:rsidRDefault="00452487" w:rsidP="00452487">
      <w:pPr>
        <w:pStyle w:val="ListParagraph"/>
        <w:numPr>
          <w:ilvl w:val="0"/>
          <w:numId w:val="4"/>
        </w:numPr>
      </w:pPr>
      <w:r>
        <w:t>Lady Macbeth and Macbeth argue about his courage</w:t>
      </w:r>
    </w:p>
    <w:p w14:paraId="79E1163E" w14:textId="24C7C0E3" w:rsidR="008F1DB5" w:rsidRDefault="008F1DB5" w:rsidP="00452487">
      <w:pPr>
        <w:pStyle w:val="ListParagraph"/>
        <w:numPr>
          <w:ilvl w:val="0"/>
          <w:numId w:val="4"/>
        </w:numPr>
      </w:pPr>
      <w:r>
        <w:t xml:space="preserve">Macbeth </w:t>
      </w:r>
      <w:r w:rsidR="00473656">
        <w:t xml:space="preserve">is ultimately driven by his excessive </w:t>
      </w:r>
      <w:r w:rsidR="00166B9E">
        <w:t>ambition</w:t>
      </w:r>
    </w:p>
    <w:p w14:paraId="7C5DE1F8" w14:textId="77777777" w:rsidR="004E1DC8" w:rsidRPr="00175559" w:rsidRDefault="004E1DC8" w:rsidP="004E1DC8">
      <w:pPr>
        <w:rPr>
          <w:sz w:val="10"/>
          <w:szCs w:val="10"/>
        </w:rPr>
      </w:pPr>
    </w:p>
    <w:p w14:paraId="38B2EB91" w14:textId="721F1975" w:rsidR="004E1DC8" w:rsidRDefault="004E1DC8" w:rsidP="004E1DC8">
      <w:r>
        <w:t>‘</w:t>
      </w:r>
      <w:r w:rsidR="00166B9E" w:rsidRPr="00166B9E">
        <w:rPr>
          <w:i/>
          <w:iCs/>
        </w:rPr>
        <w:t xml:space="preserve">I have no spur </w:t>
      </w:r>
      <w:r w:rsidR="00166B9E">
        <w:rPr>
          <w:i/>
          <w:iCs/>
        </w:rPr>
        <w:t>t</w:t>
      </w:r>
      <w:r w:rsidR="00166B9E" w:rsidRPr="00166B9E">
        <w:rPr>
          <w:i/>
          <w:iCs/>
        </w:rPr>
        <w:t xml:space="preserve">o prick the sides of my intent, but only </w:t>
      </w:r>
      <w:r w:rsidR="00166B9E">
        <w:rPr>
          <w:i/>
          <w:iCs/>
        </w:rPr>
        <w:t>v</w:t>
      </w:r>
      <w:r w:rsidR="00166B9E" w:rsidRPr="00166B9E">
        <w:rPr>
          <w:i/>
          <w:iCs/>
        </w:rPr>
        <w:t>aulting ambition</w:t>
      </w:r>
      <w:r>
        <w:t>’ – A1S</w:t>
      </w:r>
      <w:r w:rsidR="00166B9E">
        <w:t>7</w:t>
      </w:r>
    </w:p>
    <w:p w14:paraId="4303F8E9" w14:textId="77777777" w:rsidR="004E1DC8" w:rsidRPr="00175559" w:rsidRDefault="004E1DC8" w:rsidP="004E1DC8">
      <w:pPr>
        <w:rPr>
          <w:sz w:val="6"/>
          <w:szCs w:val="6"/>
        </w:rPr>
      </w:pPr>
    </w:p>
    <w:p w14:paraId="0F03A55F" w14:textId="7980A0FE" w:rsidR="00265295" w:rsidRDefault="006F79B0" w:rsidP="00952ADB">
      <w:r w:rsidRPr="006F79B0">
        <w:t xml:space="preserve">Macbeth’s soliloquy reveals his inner </w:t>
      </w:r>
      <w:r w:rsidRPr="005575E6">
        <w:rPr>
          <w:b/>
          <w:bCs/>
        </w:rPr>
        <w:t>conflict</w:t>
      </w:r>
      <w:r w:rsidRPr="006F79B0">
        <w:t xml:space="preserve">: he can find no moral justification for </w:t>
      </w:r>
      <w:r>
        <w:t>murdering</w:t>
      </w:r>
      <w:r w:rsidRPr="006F79B0">
        <w:t xml:space="preserve"> Duncan.</w:t>
      </w:r>
      <w:r>
        <w:t xml:space="preserve"> Indeed, he </w:t>
      </w:r>
      <w:r w:rsidR="00665C9D">
        <w:t>reflects that he has a duty to protect Duncan in his capacity as both a subject and his host; he also concedes that Duncan is a good king.</w:t>
      </w:r>
      <w:r w:rsidRPr="006F79B0">
        <w:t xml:space="preserve"> The metaphor of the </w:t>
      </w:r>
      <w:r w:rsidR="00665C9D">
        <w:t>‘</w:t>
      </w:r>
      <w:r w:rsidRPr="006F79B0">
        <w:t>spur</w:t>
      </w:r>
      <w:r w:rsidR="00665C9D">
        <w:t>’</w:t>
      </w:r>
      <w:r w:rsidRPr="006F79B0">
        <w:t xml:space="preserve"> suggests</w:t>
      </w:r>
      <w:r w:rsidR="002705DA">
        <w:t xml:space="preserve"> that his </w:t>
      </w:r>
      <w:r w:rsidR="001B43B8">
        <w:t xml:space="preserve">sole </w:t>
      </w:r>
      <w:r w:rsidR="002705DA">
        <w:t>motivation is ambition</w:t>
      </w:r>
      <w:r w:rsidRPr="006F79B0">
        <w:t xml:space="preserve">, which he recognises </w:t>
      </w:r>
      <w:r w:rsidR="002705DA">
        <w:t>is</w:t>
      </w:r>
      <w:r w:rsidRPr="006F79B0">
        <w:t xml:space="preserve"> dangerous and excessive. Shakespeare presents </w:t>
      </w:r>
      <w:r w:rsidRPr="005575E6">
        <w:rPr>
          <w:b/>
          <w:bCs/>
        </w:rPr>
        <w:t>conflict</w:t>
      </w:r>
      <w:r w:rsidRPr="006F79B0">
        <w:t xml:space="preserve"> </w:t>
      </w:r>
      <w:r w:rsidR="002705DA">
        <w:t xml:space="preserve">in this moment of the play as </w:t>
      </w:r>
      <w:r w:rsidRPr="006F79B0">
        <w:t xml:space="preserve">deeply internal, as Macbeth wrestles with his conscience. This inner turmoil foreshadows his </w:t>
      </w:r>
      <w:r w:rsidR="00A852FC">
        <w:t xml:space="preserve">eventual </w:t>
      </w:r>
      <w:r w:rsidRPr="006F79B0">
        <w:t>downfall</w:t>
      </w:r>
      <w:r w:rsidR="004E1DC8" w:rsidRPr="008C2BA8">
        <w:t>.</w:t>
      </w:r>
    </w:p>
    <w:sectPr w:rsidR="00265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54F1"/>
    <w:multiLevelType w:val="hybridMultilevel"/>
    <w:tmpl w:val="FDB8FEA6"/>
    <w:lvl w:ilvl="0" w:tplc="394CA486">
      <w:start w:val="1"/>
      <w:numFmt w:val="bullet"/>
      <w:lvlText w:val="-"/>
      <w:lvlJc w:val="left"/>
      <w:pPr>
        <w:ind w:left="360" w:hanging="360"/>
      </w:pPr>
      <w:rPr>
        <w:rFonts w:ascii="Aptos" w:hAnsi="Apt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AB52DE"/>
    <w:multiLevelType w:val="hybridMultilevel"/>
    <w:tmpl w:val="B8948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58773E"/>
    <w:multiLevelType w:val="hybridMultilevel"/>
    <w:tmpl w:val="B89484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4D2327C"/>
    <w:multiLevelType w:val="hybridMultilevel"/>
    <w:tmpl w:val="EFFC3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1D413DC"/>
    <w:multiLevelType w:val="hybridMultilevel"/>
    <w:tmpl w:val="0C5208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E659BE"/>
    <w:multiLevelType w:val="hybridMultilevel"/>
    <w:tmpl w:val="B89484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31205203">
    <w:abstractNumId w:val="3"/>
  </w:num>
  <w:num w:numId="2" w16cid:durableId="1936858461">
    <w:abstractNumId w:val="1"/>
  </w:num>
  <w:num w:numId="3" w16cid:durableId="106050879">
    <w:abstractNumId w:val="4"/>
  </w:num>
  <w:num w:numId="4" w16cid:durableId="1126237998">
    <w:abstractNumId w:val="0"/>
  </w:num>
  <w:num w:numId="5" w16cid:durableId="1702975231">
    <w:abstractNumId w:val="2"/>
  </w:num>
  <w:num w:numId="6" w16cid:durableId="315836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DB"/>
    <w:rsid w:val="00042C7C"/>
    <w:rsid w:val="00042D14"/>
    <w:rsid w:val="000C480A"/>
    <w:rsid w:val="00154822"/>
    <w:rsid w:val="00163782"/>
    <w:rsid w:val="00166B9E"/>
    <w:rsid w:val="00175559"/>
    <w:rsid w:val="001B43B8"/>
    <w:rsid w:val="001D3A7E"/>
    <w:rsid w:val="001D5F6C"/>
    <w:rsid w:val="001F45BD"/>
    <w:rsid w:val="00265295"/>
    <w:rsid w:val="002705DA"/>
    <w:rsid w:val="00280F7C"/>
    <w:rsid w:val="00295179"/>
    <w:rsid w:val="002F4172"/>
    <w:rsid w:val="002F6D8B"/>
    <w:rsid w:val="00307B1C"/>
    <w:rsid w:val="003362BD"/>
    <w:rsid w:val="003B17AA"/>
    <w:rsid w:val="003C24A8"/>
    <w:rsid w:val="003C4606"/>
    <w:rsid w:val="003C6428"/>
    <w:rsid w:val="003F2D38"/>
    <w:rsid w:val="00401AC7"/>
    <w:rsid w:val="00406A5B"/>
    <w:rsid w:val="00411AA0"/>
    <w:rsid w:val="00411C1D"/>
    <w:rsid w:val="00452487"/>
    <w:rsid w:val="00473656"/>
    <w:rsid w:val="004839E3"/>
    <w:rsid w:val="00490B7F"/>
    <w:rsid w:val="004A3398"/>
    <w:rsid w:val="004B49CE"/>
    <w:rsid w:val="004C4D66"/>
    <w:rsid w:val="004E1DC8"/>
    <w:rsid w:val="005169E8"/>
    <w:rsid w:val="005426D1"/>
    <w:rsid w:val="005512F2"/>
    <w:rsid w:val="005575E6"/>
    <w:rsid w:val="005655E1"/>
    <w:rsid w:val="00565D31"/>
    <w:rsid w:val="005B20F0"/>
    <w:rsid w:val="00665C9D"/>
    <w:rsid w:val="006F2DAE"/>
    <w:rsid w:val="006F79B0"/>
    <w:rsid w:val="00715B6A"/>
    <w:rsid w:val="0076701D"/>
    <w:rsid w:val="00780E21"/>
    <w:rsid w:val="00796915"/>
    <w:rsid w:val="007B0CB0"/>
    <w:rsid w:val="007C48E8"/>
    <w:rsid w:val="007C66AB"/>
    <w:rsid w:val="0082125B"/>
    <w:rsid w:val="00840AF2"/>
    <w:rsid w:val="00841869"/>
    <w:rsid w:val="0084371C"/>
    <w:rsid w:val="00860CB4"/>
    <w:rsid w:val="00885F0D"/>
    <w:rsid w:val="008B0E36"/>
    <w:rsid w:val="008C2BA8"/>
    <w:rsid w:val="008F1DB5"/>
    <w:rsid w:val="008F5F4B"/>
    <w:rsid w:val="00904CCE"/>
    <w:rsid w:val="00905B8A"/>
    <w:rsid w:val="00925A73"/>
    <w:rsid w:val="00950A97"/>
    <w:rsid w:val="00952ADB"/>
    <w:rsid w:val="00955B20"/>
    <w:rsid w:val="00964CA0"/>
    <w:rsid w:val="00967F9D"/>
    <w:rsid w:val="009E3E4E"/>
    <w:rsid w:val="00A00F09"/>
    <w:rsid w:val="00A81BBB"/>
    <w:rsid w:val="00A852FC"/>
    <w:rsid w:val="00AA03AF"/>
    <w:rsid w:val="00AC0D32"/>
    <w:rsid w:val="00AD1723"/>
    <w:rsid w:val="00B54187"/>
    <w:rsid w:val="00BA59F2"/>
    <w:rsid w:val="00BC174F"/>
    <w:rsid w:val="00BF646D"/>
    <w:rsid w:val="00C014EB"/>
    <w:rsid w:val="00C21330"/>
    <w:rsid w:val="00C8684C"/>
    <w:rsid w:val="00CA2FA4"/>
    <w:rsid w:val="00CC0924"/>
    <w:rsid w:val="00CC68F8"/>
    <w:rsid w:val="00CF567C"/>
    <w:rsid w:val="00D56B76"/>
    <w:rsid w:val="00D83265"/>
    <w:rsid w:val="00D84159"/>
    <w:rsid w:val="00DA1B2F"/>
    <w:rsid w:val="00DD55E0"/>
    <w:rsid w:val="00DE30F5"/>
    <w:rsid w:val="00E223CA"/>
    <w:rsid w:val="00E35379"/>
    <w:rsid w:val="00E7378E"/>
    <w:rsid w:val="00EA28A5"/>
    <w:rsid w:val="00EA5ADE"/>
    <w:rsid w:val="00F008AD"/>
    <w:rsid w:val="00F651CA"/>
    <w:rsid w:val="00F7495D"/>
    <w:rsid w:val="00FA6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B5A8"/>
  <w15:chartTrackingRefBased/>
  <w15:docId w15:val="{924228D7-5802-4977-A509-53AFC342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ADB"/>
    <w:rPr>
      <w:rFonts w:eastAsiaTheme="majorEastAsia" w:cstheme="majorBidi"/>
      <w:color w:val="272727" w:themeColor="text1" w:themeTint="D8"/>
    </w:rPr>
  </w:style>
  <w:style w:type="paragraph" w:styleId="Title">
    <w:name w:val="Title"/>
    <w:basedOn w:val="Normal"/>
    <w:next w:val="Normal"/>
    <w:link w:val="TitleChar"/>
    <w:uiPriority w:val="10"/>
    <w:qFormat/>
    <w:rsid w:val="00952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ADB"/>
    <w:pPr>
      <w:spacing w:before="160"/>
      <w:jc w:val="center"/>
    </w:pPr>
    <w:rPr>
      <w:i/>
      <w:iCs/>
      <w:color w:val="404040" w:themeColor="text1" w:themeTint="BF"/>
    </w:rPr>
  </w:style>
  <w:style w:type="character" w:customStyle="1" w:styleId="QuoteChar">
    <w:name w:val="Quote Char"/>
    <w:basedOn w:val="DefaultParagraphFont"/>
    <w:link w:val="Quote"/>
    <w:uiPriority w:val="29"/>
    <w:rsid w:val="00952ADB"/>
    <w:rPr>
      <w:i/>
      <w:iCs/>
      <w:color w:val="404040" w:themeColor="text1" w:themeTint="BF"/>
    </w:rPr>
  </w:style>
  <w:style w:type="paragraph" w:styleId="ListParagraph">
    <w:name w:val="List Paragraph"/>
    <w:basedOn w:val="Normal"/>
    <w:uiPriority w:val="34"/>
    <w:qFormat/>
    <w:rsid w:val="00952ADB"/>
    <w:pPr>
      <w:ind w:left="720"/>
      <w:contextualSpacing/>
    </w:pPr>
  </w:style>
  <w:style w:type="character" w:styleId="IntenseEmphasis">
    <w:name w:val="Intense Emphasis"/>
    <w:basedOn w:val="DefaultParagraphFont"/>
    <w:uiPriority w:val="21"/>
    <w:qFormat/>
    <w:rsid w:val="00952ADB"/>
    <w:rPr>
      <w:i/>
      <w:iCs/>
      <w:color w:val="0F4761" w:themeColor="accent1" w:themeShade="BF"/>
    </w:rPr>
  </w:style>
  <w:style w:type="paragraph" w:styleId="IntenseQuote">
    <w:name w:val="Intense Quote"/>
    <w:basedOn w:val="Normal"/>
    <w:next w:val="Normal"/>
    <w:link w:val="IntenseQuoteChar"/>
    <w:uiPriority w:val="30"/>
    <w:qFormat/>
    <w:rsid w:val="00952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ADB"/>
    <w:rPr>
      <w:i/>
      <w:iCs/>
      <w:color w:val="0F4761" w:themeColor="accent1" w:themeShade="BF"/>
    </w:rPr>
  </w:style>
  <w:style w:type="character" w:styleId="IntenseReference">
    <w:name w:val="Intense Reference"/>
    <w:basedOn w:val="DefaultParagraphFont"/>
    <w:uiPriority w:val="32"/>
    <w:qFormat/>
    <w:rsid w:val="00952ADB"/>
    <w:rPr>
      <w:b/>
      <w:bCs/>
      <w:smallCaps/>
      <w:color w:val="0F4761" w:themeColor="accent1" w:themeShade="BF"/>
      <w:spacing w:val="5"/>
    </w:rPr>
  </w:style>
  <w:style w:type="table" w:styleId="TableGrid">
    <w:name w:val="Table Grid"/>
    <w:basedOn w:val="TableNormal"/>
    <w:uiPriority w:val="39"/>
    <w:rsid w:val="0095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0976">
      <w:bodyDiv w:val="1"/>
      <w:marLeft w:val="0"/>
      <w:marRight w:val="0"/>
      <w:marTop w:val="0"/>
      <w:marBottom w:val="0"/>
      <w:divBdr>
        <w:top w:val="none" w:sz="0" w:space="0" w:color="auto"/>
        <w:left w:val="none" w:sz="0" w:space="0" w:color="auto"/>
        <w:bottom w:val="none" w:sz="0" w:space="0" w:color="auto"/>
        <w:right w:val="none" w:sz="0" w:space="0" w:color="auto"/>
      </w:divBdr>
    </w:div>
    <w:div w:id="10611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598</Words>
  <Characters>3413</Characters>
  <Application>Microsoft Office Word</Application>
  <DocSecurity>0</DocSecurity>
  <Lines>28</Lines>
  <Paragraphs>8</Paragraphs>
  <ScaleCrop>false</ScaleCrop>
  <Company>Meridian Trust</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100</cp:revision>
  <dcterms:created xsi:type="dcterms:W3CDTF">2025-09-16T14:41:00Z</dcterms:created>
  <dcterms:modified xsi:type="dcterms:W3CDTF">2025-09-18T08:35:00Z</dcterms:modified>
</cp:coreProperties>
</file>